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9E" w:rsidRPr="0094219E" w:rsidRDefault="0094219E" w:rsidP="00872D50">
      <w:pPr>
        <w:pStyle w:val="NormalWeb"/>
        <w:jc w:val="center"/>
        <w:rPr>
          <w:b/>
          <w:bCs/>
          <w:lang w:val="en-US"/>
        </w:rPr>
      </w:pPr>
      <w:bookmarkStart w:id="0" w:name="_GoBack"/>
      <w:bookmarkEnd w:id="0"/>
      <w:r w:rsidRPr="0094219E">
        <w:rPr>
          <w:b/>
          <w:bCs/>
          <w:lang w:val="en-US"/>
        </w:rPr>
        <w:t>RESOLUTION OF THE GOVERNMENT OF THE RUSSIAN FEDERATION</w:t>
      </w:r>
      <w:r w:rsidRPr="0094219E">
        <w:rPr>
          <w:b/>
          <w:bCs/>
          <w:lang w:val="en-US"/>
        </w:rPr>
        <w:br/>
        <w:t xml:space="preserve">NO. 500 ADOPTED </w:t>
      </w:r>
      <w:r>
        <w:rPr>
          <w:b/>
          <w:bCs/>
          <w:lang w:val="en-US"/>
        </w:rPr>
        <w:t>ON</w:t>
      </w:r>
      <w:r w:rsidRPr="0094219E">
        <w:rPr>
          <w:b/>
          <w:bCs/>
          <w:lang w:val="en-US"/>
        </w:rPr>
        <w:t xml:space="preserve">  APRIL 17, 2024</w:t>
      </w:r>
      <w:r w:rsidRPr="0094219E">
        <w:rPr>
          <w:b/>
          <w:bCs/>
          <w:lang w:val="en-US"/>
        </w:rPr>
        <w:br/>
        <w:t xml:space="preserve">"ON </w:t>
      </w:r>
      <w:r>
        <w:rPr>
          <w:b/>
          <w:bCs/>
          <w:lang w:val="en-US"/>
        </w:rPr>
        <w:t xml:space="preserve">THE </w:t>
      </w:r>
      <w:r w:rsidRPr="0094219E">
        <w:rPr>
          <w:b/>
          <w:bCs/>
          <w:lang w:val="en-US"/>
        </w:rPr>
        <w:t>AMENDMENTS TO</w:t>
      </w:r>
      <w:r>
        <w:rPr>
          <w:b/>
          <w:bCs/>
          <w:lang w:val="en-US"/>
        </w:rPr>
        <w:t xml:space="preserve"> THE</w:t>
      </w:r>
      <w:r w:rsidRPr="0094219E">
        <w:rPr>
          <w:b/>
          <w:bCs/>
          <w:lang w:val="en-US"/>
        </w:rPr>
        <w:t xml:space="preserve"> RESOLUTION OF THE GOVERNMENT</w:t>
      </w:r>
      <w:r w:rsidRPr="0094219E">
        <w:rPr>
          <w:b/>
          <w:bCs/>
          <w:lang w:val="en-US"/>
        </w:rPr>
        <w:br/>
        <w:t>OF TH</w:t>
      </w:r>
      <w:r>
        <w:rPr>
          <w:b/>
          <w:bCs/>
          <w:lang w:val="en-US"/>
        </w:rPr>
        <w:t>E RUSSIAN FEDERATION NO. 2240</w:t>
      </w:r>
      <w:r w:rsidRPr="0094219E">
        <w:rPr>
          <w:b/>
          <w:bCs/>
          <w:lang w:val="en-US"/>
        </w:rPr>
        <w:t xml:space="preserve"> ADOPTED ON  DECEMBER 7, 2022"</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The Government of the Russian Federation DECIDES:</w:t>
      </w:r>
    </w:p>
    <w:p w:rsidR="0094219E" w:rsidRPr="0094219E" w:rsidRDefault="0094219E" w:rsidP="0094219E">
      <w:pPr>
        <w:pStyle w:val="NormalWeb"/>
        <w:jc w:val="both"/>
        <w:rPr>
          <w:lang w:val="en-US"/>
        </w:rPr>
      </w:pPr>
      <w:r w:rsidRPr="0094219E">
        <w:rPr>
          <w:lang w:val="en-US"/>
        </w:rPr>
        <w:t xml:space="preserve">1. </w:t>
      </w:r>
      <w:r>
        <w:rPr>
          <w:lang w:val="en-US"/>
        </w:rPr>
        <w:t>To a</w:t>
      </w:r>
      <w:r w:rsidRPr="0094219E">
        <w:rPr>
          <w:lang w:val="en-US"/>
        </w:rPr>
        <w:t>pprove the attached amendments to the Decree of the Government of th</w:t>
      </w:r>
      <w:r>
        <w:rPr>
          <w:lang w:val="en-US"/>
        </w:rPr>
        <w:t>e Russian Federation No. 2240</w:t>
      </w:r>
      <w:r w:rsidRPr="0094219E">
        <w:rPr>
          <w:lang w:val="en-US"/>
        </w:rPr>
        <w:t xml:space="preserve"> </w:t>
      </w:r>
      <w:r>
        <w:rPr>
          <w:lang w:val="en-US"/>
        </w:rPr>
        <w:t xml:space="preserve">adopted on </w:t>
      </w:r>
      <w:r w:rsidRPr="0094219E">
        <w:rPr>
          <w:lang w:val="en-US"/>
        </w:rPr>
        <w:t>December 7, 2022 "On Approval of Import Customs Duty Rates for Certain Goods whose Country of Origin is the States and Territories that Take Measures that Violate the Economic Interests of the Russian Federation" (</w:t>
      </w:r>
      <w:proofErr w:type="spellStart"/>
      <w:r w:rsidRPr="0094219E">
        <w:rPr>
          <w:lang w:val="en-US"/>
        </w:rPr>
        <w:t>Sobranie</w:t>
      </w:r>
      <w:proofErr w:type="spellEnd"/>
      <w:r w:rsidRPr="0094219E">
        <w:rPr>
          <w:lang w:val="en-US"/>
        </w:rPr>
        <w:t xml:space="preserve"> </w:t>
      </w:r>
      <w:proofErr w:type="spellStart"/>
      <w:r w:rsidRPr="0094219E">
        <w:rPr>
          <w:lang w:val="en-US"/>
        </w:rPr>
        <w:t>zakonodatelstva</w:t>
      </w:r>
      <w:proofErr w:type="spellEnd"/>
      <w:r w:rsidRPr="0094219E">
        <w:rPr>
          <w:lang w:val="en-US"/>
        </w:rPr>
        <w:t xml:space="preserve"> </w:t>
      </w:r>
      <w:proofErr w:type="spellStart"/>
      <w:r w:rsidRPr="0094219E">
        <w:rPr>
          <w:lang w:val="en-US"/>
        </w:rPr>
        <w:t>Rossiyskoy</w:t>
      </w:r>
      <w:proofErr w:type="spellEnd"/>
      <w:r w:rsidRPr="0094219E">
        <w:rPr>
          <w:lang w:val="en-US"/>
        </w:rPr>
        <w:t xml:space="preserve"> </w:t>
      </w:r>
      <w:proofErr w:type="spellStart"/>
      <w:r w:rsidRPr="0094219E">
        <w:rPr>
          <w:lang w:val="en-US"/>
        </w:rPr>
        <w:t>Federatsii</w:t>
      </w:r>
      <w:proofErr w:type="spellEnd"/>
      <w:r w:rsidRPr="0094219E">
        <w:rPr>
          <w:lang w:val="en-US"/>
        </w:rPr>
        <w:t>, 2022, No. 50 8941; 2023, No. 31, Article 6050; 2024, No. 1, Article 201).</w:t>
      </w:r>
    </w:p>
    <w:p w:rsidR="0094219E" w:rsidRPr="0094219E" w:rsidRDefault="0094219E" w:rsidP="0094219E">
      <w:pPr>
        <w:pStyle w:val="NormalWeb"/>
        <w:jc w:val="both"/>
        <w:rPr>
          <w:lang w:val="en-US"/>
        </w:rPr>
      </w:pPr>
      <w:r w:rsidRPr="0094219E">
        <w:rPr>
          <w:lang w:val="en-US"/>
        </w:rPr>
        <w:t>2. This resolution comes into force 7 days after the date of its official publication.</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right"/>
        <w:rPr>
          <w:lang w:val="en-US"/>
        </w:rPr>
      </w:pPr>
      <w:r w:rsidRPr="0094219E">
        <w:rPr>
          <w:lang w:val="en-US"/>
        </w:rPr>
        <w:t>Chairman of the Government</w:t>
      </w:r>
      <w:r w:rsidRPr="0094219E">
        <w:rPr>
          <w:lang w:val="en-US"/>
        </w:rPr>
        <w:br/>
        <w:t>of the Russian Federation</w:t>
      </w:r>
      <w:r w:rsidRPr="0094219E">
        <w:rPr>
          <w:lang w:val="en-US"/>
        </w:rPr>
        <w:br/>
        <w:t xml:space="preserve">Mikhail </w:t>
      </w:r>
      <w:proofErr w:type="spellStart"/>
      <w:r w:rsidRPr="0094219E">
        <w:rPr>
          <w:lang w:val="en-US"/>
        </w:rPr>
        <w:t>Mishustin</w:t>
      </w:r>
      <w:proofErr w:type="spellEnd"/>
      <w:r w:rsidRPr="0094219E">
        <w:rPr>
          <w:lang w:val="en-US"/>
        </w:rPr>
        <w:br/>
        <w:t> </w:t>
      </w:r>
      <w:r w:rsidRPr="0094219E">
        <w:rPr>
          <w:lang w:val="en-US"/>
        </w:rPr>
        <w:b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center"/>
        <w:rPr>
          <w:lang w:val="en-US"/>
        </w:rPr>
      </w:pPr>
      <w:r w:rsidRPr="0094219E">
        <w:rPr>
          <w:lang w:val="en-US"/>
        </w:rPr>
        <w:lastRenderedPageBreak/>
        <w:br/>
        <w:t>AMENDMENTS</w:t>
      </w:r>
      <w:r w:rsidRPr="0094219E">
        <w:rPr>
          <w:lang w:val="en-US"/>
        </w:rPr>
        <w:br/>
        <w:t>TO DECREE OF THE GOVERNMENT OF THE RUSSIAN</w:t>
      </w:r>
      <w:r w:rsidRPr="0094219E">
        <w:rPr>
          <w:lang w:val="en-US"/>
        </w:rPr>
        <w:br/>
        <w:t xml:space="preserve">FEDERATION No. 2240 </w:t>
      </w:r>
      <w:r>
        <w:rPr>
          <w:lang w:val="en-US"/>
        </w:rPr>
        <w:t xml:space="preserve">ADOPTED ON </w:t>
      </w:r>
      <w:r w:rsidRPr="0094219E">
        <w:rPr>
          <w:lang w:val="en-US"/>
        </w:rPr>
        <w:t>DECEMBER 7, 2022</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1. In paragraph 1, the words "until December 31, 2024 inclusive" should be deleted.</w:t>
      </w:r>
    </w:p>
    <w:p w:rsidR="0094219E" w:rsidRPr="0094219E" w:rsidRDefault="0094219E" w:rsidP="0094219E">
      <w:pPr>
        <w:pStyle w:val="NormalWeb"/>
        <w:jc w:val="both"/>
        <w:rPr>
          <w:lang w:val="en-US"/>
        </w:rPr>
      </w:pPr>
      <w:r w:rsidRPr="0094219E">
        <w:rPr>
          <w:lang w:val="en-US"/>
        </w:rPr>
        <w:t>2. Add paragraph 1 (2) to read as follows:</w:t>
      </w:r>
    </w:p>
    <w:p w:rsidR="0094219E" w:rsidRPr="0094219E" w:rsidRDefault="0094219E" w:rsidP="0094219E">
      <w:pPr>
        <w:pStyle w:val="NormalWeb"/>
        <w:jc w:val="both"/>
        <w:rPr>
          <w:lang w:val="en-US"/>
        </w:rPr>
      </w:pPr>
      <w:r w:rsidRPr="0094219E">
        <w:rPr>
          <w:lang w:val="en-US"/>
        </w:rPr>
        <w:t>"1(2). The origin of goods, the r</w:t>
      </w:r>
      <w:r w:rsidR="00872D50">
        <w:rPr>
          <w:lang w:val="en-US"/>
        </w:rPr>
        <w:t>ates of import customs duties</w:t>
      </w:r>
      <w:r w:rsidRPr="0094219E">
        <w:rPr>
          <w:lang w:val="en-US"/>
        </w:rPr>
        <w:t xml:space="preserve"> which are approved by this resolution, is determined in accordance with the criteria for determining the origin of goods established by the decision of the Council of the Eurasian Economic Commission </w:t>
      </w:r>
      <w:r>
        <w:rPr>
          <w:lang w:val="en-US"/>
        </w:rPr>
        <w:t xml:space="preserve">adopted on </w:t>
      </w:r>
      <w:r w:rsidRPr="0094219E">
        <w:rPr>
          <w:lang w:val="en-US"/>
        </w:rPr>
        <w:t>July 13, 2018 No. 49 "On Approval of the Rules for Determining the Origin of Goods Imported into the Customs Territory of the Eurasian Economic Union (Non-preferential Rules for Determining the Origin of Goods)", and it is confirmed by the certificate of origin of goods issued in accordance with the specified decision.".</w:t>
      </w:r>
    </w:p>
    <w:p w:rsidR="0094219E" w:rsidRPr="0094219E" w:rsidRDefault="0094219E" w:rsidP="0094219E">
      <w:pPr>
        <w:pStyle w:val="NormalWeb"/>
        <w:jc w:val="both"/>
        <w:rPr>
          <w:lang w:val="en-US"/>
        </w:rPr>
      </w:pPr>
      <w:r w:rsidRPr="0094219E">
        <w:rPr>
          <w:lang w:val="en-US"/>
        </w:rPr>
        <w:t>3. The rates of import customs duties for certain goods whose country of origin is the states and territories that take measures that violate the economic interests of the Russian Federation, other than the rates of the Common Customs Tariff of the Eurasian Economic Union, approved by the said resolution, should be se</w:t>
      </w:r>
      <w:r>
        <w:rPr>
          <w:lang w:val="en-US"/>
        </w:rPr>
        <w:t>t out in the following wording:</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both"/>
        <w:rPr>
          <w:lang w:val="en-US"/>
        </w:rPr>
      </w:pPr>
      <w:r w:rsidRPr="0094219E">
        <w:rPr>
          <w:lang w:val="en-US"/>
        </w:rPr>
        <w:t> </w:t>
      </w:r>
    </w:p>
    <w:p w:rsidR="0094219E" w:rsidRDefault="0094219E" w:rsidP="0094219E">
      <w:pPr>
        <w:pStyle w:val="NormalWeb"/>
        <w:jc w:val="both"/>
        <w:rPr>
          <w:lang w:val="en-US"/>
        </w:rPr>
      </w:pPr>
      <w:r w:rsidRPr="0094219E">
        <w:rPr>
          <w:lang w:val="en-US"/>
        </w:rPr>
        <w:t> </w:t>
      </w:r>
    </w:p>
    <w:p w:rsidR="0094219E" w:rsidRDefault="0094219E" w:rsidP="0094219E">
      <w:pPr>
        <w:pStyle w:val="NormalWeb"/>
        <w:jc w:val="both"/>
        <w:rPr>
          <w:lang w:val="en-US"/>
        </w:rPr>
      </w:pPr>
    </w:p>
    <w:p w:rsidR="0094219E" w:rsidRDefault="0094219E" w:rsidP="0094219E">
      <w:pPr>
        <w:pStyle w:val="NormalWeb"/>
        <w:jc w:val="both"/>
        <w:rPr>
          <w:lang w:val="en-US"/>
        </w:rPr>
      </w:pPr>
    </w:p>
    <w:p w:rsidR="0094219E" w:rsidRDefault="0094219E" w:rsidP="0094219E">
      <w:pPr>
        <w:pStyle w:val="NormalWeb"/>
        <w:jc w:val="both"/>
        <w:rPr>
          <w:lang w:val="en-US"/>
        </w:rPr>
      </w:pPr>
    </w:p>
    <w:p w:rsidR="0094219E" w:rsidRDefault="0094219E" w:rsidP="0094219E">
      <w:pPr>
        <w:pStyle w:val="NormalWeb"/>
        <w:jc w:val="both"/>
        <w:rPr>
          <w:lang w:val="en-US"/>
        </w:rPr>
      </w:pPr>
    </w:p>
    <w:p w:rsidR="0094219E" w:rsidRDefault="0094219E" w:rsidP="0094219E">
      <w:pPr>
        <w:pStyle w:val="NormalWeb"/>
        <w:jc w:val="both"/>
        <w:rPr>
          <w:lang w:val="en-US"/>
        </w:rPr>
      </w:pPr>
    </w:p>
    <w:p w:rsidR="00872D50" w:rsidRDefault="00872D50" w:rsidP="0094219E">
      <w:pPr>
        <w:pStyle w:val="NormalWeb"/>
        <w:jc w:val="both"/>
        <w:rPr>
          <w:lang w:val="en-US"/>
        </w:rPr>
      </w:pPr>
    </w:p>
    <w:p w:rsidR="0094219E" w:rsidRPr="0094219E" w:rsidRDefault="0094219E" w:rsidP="0094219E">
      <w:pPr>
        <w:pStyle w:val="NormalWeb"/>
        <w:jc w:val="both"/>
        <w:rPr>
          <w:lang w:val="en-US"/>
        </w:rPr>
      </w:pPr>
    </w:p>
    <w:p w:rsidR="0094219E" w:rsidRPr="0094219E" w:rsidRDefault="0094219E" w:rsidP="0094219E">
      <w:pPr>
        <w:pStyle w:val="NormalWeb"/>
        <w:jc w:val="both"/>
        <w:rPr>
          <w:lang w:val="en-US"/>
        </w:rPr>
      </w:pPr>
      <w:r w:rsidRPr="0094219E">
        <w:rPr>
          <w:lang w:val="en-US"/>
        </w:rPr>
        <w:t> </w:t>
      </w:r>
    </w:p>
    <w:p w:rsidR="0094219E" w:rsidRPr="0094219E" w:rsidRDefault="0094219E" w:rsidP="0094219E">
      <w:pPr>
        <w:pStyle w:val="NormalWeb"/>
        <w:jc w:val="center"/>
        <w:rPr>
          <w:lang w:val="en-US"/>
        </w:rPr>
      </w:pPr>
      <w:r w:rsidRPr="0094219E">
        <w:rPr>
          <w:lang w:val="en-US"/>
        </w:rPr>
        <w:lastRenderedPageBreak/>
        <w:t>RATES OF IMPORT CUSTOMS DUTIES FOR CERTAIN GOODS, THE COUNTRY OF ORIGIN OF WHICH IS THE STATES AND TERRITORIES THAT TAKE MEASURES THAT VIOLATE THE ECONOMIC INTERESTS OF THE RUSSIAN FEDERATION, OTHER THAN THE RATES OF THE COMMON</w:t>
      </w:r>
      <w:r>
        <w:rPr>
          <w:lang w:val="en-US"/>
        </w:rPr>
        <w:t xml:space="preserve"> CUSTOMS TARIFF OF </w:t>
      </w:r>
      <w:r w:rsidRPr="0094219E">
        <w:rPr>
          <w:lang w:val="en-US"/>
        </w:rPr>
        <w:br/>
      </w:r>
      <w:r>
        <w:rPr>
          <w:lang w:val="en-US"/>
        </w:rPr>
        <w:t>THE EURASIAN</w:t>
      </w:r>
      <w:r w:rsidRPr="0094219E">
        <w:rPr>
          <w:lang w:val="en-US"/>
        </w:rPr>
        <w:t xml:space="preserve"> ECONOMIC UNION</w:t>
      </w:r>
    </w:p>
    <w:tbl>
      <w:tblPr>
        <w:tblW w:w="5000" w:type="pct"/>
        <w:tblCellSpacing w:w="0" w:type="dxa"/>
        <w:tblCellMar>
          <w:left w:w="0" w:type="dxa"/>
          <w:right w:w="0" w:type="dxa"/>
        </w:tblCellMar>
        <w:tblLook w:val="04A0" w:firstRow="1" w:lastRow="0" w:firstColumn="1" w:lastColumn="0" w:noHBand="0" w:noVBand="1"/>
      </w:tblPr>
      <w:tblGrid>
        <w:gridCol w:w="1672"/>
        <w:gridCol w:w="2081"/>
        <w:gridCol w:w="2145"/>
        <w:gridCol w:w="1813"/>
        <w:gridCol w:w="1624"/>
      </w:tblGrid>
      <w:tr w:rsidR="0094219E" w:rsidRPr="0094219E" w:rsidTr="00B16F30">
        <w:trPr>
          <w:trHeight w:val="1262"/>
          <w:tblCellSpacing w:w="0" w:type="dxa"/>
        </w:trPr>
        <w:tc>
          <w:tcPr>
            <w:tcW w:w="1272" w:type="dxa"/>
            <w:tcBorders>
              <w:top w:val="single" w:sz="8" w:space="0" w:color="CCCCCC"/>
              <w:left w:val="single" w:sz="8" w:space="0" w:color="CCCCCC"/>
              <w:bottom w:val="single" w:sz="8" w:space="0" w:color="CCCCCC"/>
              <w:right w:val="single" w:sz="8" w:space="0" w:color="CCCCCC"/>
            </w:tcBorders>
            <w:tcMar>
              <w:top w:w="29" w:type="dxa"/>
              <w:left w:w="29" w:type="dxa"/>
              <w:bottom w:w="29" w:type="dxa"/>
              <w:right w:w="29" w:type="dxa"/>
            </w:tcMar>
            <w:vAlign w:val="center"/>
            <w:hideMark/>
          </w:tcPr>
          <w:p w:rsidR="0094219E" w:rsidRPr="0094219E" w:rsidRDefault="0094219E" w:rsidP="0094219E">
            <w:pPr>
              <w:pStyle w:val="NormalWeb"/>
              <w:jc w:val="center"/>
            </w:pPr>
            <w:r w:rsidRPr="0094219E">
              <w:t>EAEU HS Code</w:t>
            </w:r>
          </w:p>
        </w:tc>
        <w:tc>
          <w:tcPr>
            <w:tcW w:w="1584" w:type="dxa"/>
            <w:tcBorders>
              <w:top w:val="single" w:sz="8" w:space="0" w:color="CCCCCC"/>
              <w:left w:val="nil"/>
              <w:bottom w:val="single" w:sz="8" w:space="0" w:color="CCCCCC"/>
              <w:right w:val="single" w:sz="8" w:space="0" w:color="CCCCCC"/>
            </w:tcBorders>
            <w:tcMar>
              <w:top w:w="29" w:type="dxa"/>
              <w:left w:w="0" w:type="dxa"/>
              <w:bottom w:w="29" w:type="dxa"/>
              <w:right w:w="29" w:type="dxa"/>
            </w:tcMar>
            <w:vAlign w:val="center"/>
            <w:hideMark/>
          </w:tcPr>
          <w:p w:rsidR="0094219E" w:rsidRPr="0094219E" w:rsidRDefault="0094219E" w:rsidP="0094219E">
            <w:pPr>
              <w:pStyle w:val="NormalWeb"/>
              <w:jc w:val="center"/>
            </w:pPr>
            <w:r w:rsidRPr="0094219E">
              <w:t>Product Name &lt;1&gt;</w:t>
            </w:r>
          </w:p>
        </w:tc>
        <w:tc>
          <w:tcPr>
            <w:tcW w:w="1632" w:type="dxa"/>
            <w:tcBorders>
              <w:top w:val="single" w:sz="8" w:space="0" w:color="CCCCCC"/>
              <w:left w:val="nil"/>
              <w:bottom w:val="single" w:sz="8" w:space="0" w:color="CCCCCC"/>
              <w:right w:val="single" w:sz="8" w:space="0" w:color="CCCCCC"/>
            </w:tcBorders>
            <w:tcMar>
              <w:top w:w="29"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Import duty rate (as a percentage of the customs value, either in euros or in US dollars)</w:t>
            </w:r>
          </w:p>
        </w:tc>
        <w:tc>
          <w:tcPr>
            <w:tcW w:w="1380" w:type="dxa"/>
            <w:tcBorders>
              <w:top w:val="single" w:sz="8" w:space="0" w:color="CCCCCC"/>
              <w:left w:val="nil"/>
              <w:bottom w:val="single" w:sz="8" w:space="0" w:color="CCCCCC"/>
              <w:right w:val="single" w:sz="8" w:space="0" w:color="CCCCCC"/>
            </w:tcBorders>
            <w:tcMar>
              <w:top w:w="29" w:type="dxa"/>
              <w:left w:w="0" w:type="dxa"/>
              <w:bottom w:w="29" w:type="dxa"/>
              <w:right w:w="29" w:type="dxa"/>
            </w:tcMar>
            <w:vAlign w:val="center"/>
            <w:hideMark/>
          </w:tcPr>
          <w:p w:rsidR="0094219E" w:rsidRPr="0094219E" w:rsidRDefault="0094219E" w:rsidP="0094219E">
            <w:pPr>
              <w:pStyle w:val="NormalWeb"/>
              <w:jc w:val="center"/>
            </w:pPr>
            <w:r w:rsidRPr="0094219E">
              <w:t>Country of origin</w:t>
            </w:r>
          </w:p>
        </w:tc>
        <w:tc>
          <w:tcPr>
            <w:tcW w:w="1236" w:type="dxa"/>
            <w:tcBorders>
              <w:top w:val="single" w:sz="8" w:space="0" w:color="CCCCCC"/>
              <w:left w:val="nil"/>
              <w:bottom w:val="single" w:sz="8" w:space="0" w:color="CCCCCC"/>
              <w:right w:val="single" w:sz="8" w:space="0" w:color="CCCCCC"/>
            </w:tcBorders>
            <w:tcMar>
              <w:top w:w="29" w:type="dxa"/>
              <w:left w:w="0" w:type="dxa"/>
              <w:bottom w:w="29" w:type="dxa"/>
              <w:right w:w="29" w:type="dxa"/>
            </w:tcMar>
            <w:vAlign w:val="center"/>
            <w:hideMark/>
          </w:tcPr>
          <w:p w:rsidR="0094219E" w:rsidRPr="0094219E" w:rsidRDefault="0094219E" w:rsidP="0094219E">
            <w:pPr>
              <w:pStyle w:val="NormalWeb"/>
              <w:jc w:val="center"/>
            </w:pPr>
            <w:r w:rsidRPr="0094219E">
              <w:t>Validity period</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1806 32 100 0</w:t>
            </w:r>
            <w:r w:rsidRPr="0094219E">
              <w:br/>
              <w:t>1806 32 900 0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prepared food products, in briquettes, plates or plates, containing cocoa, without filling</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Lithuania, Latvia, Estonia</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B16F30">
        <w:trPr>
          <w:trHeight w:val="691"/>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2203 00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Malt beer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0.1 euro per litre</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2204 10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Sparkling wines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2204 21</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wines; grape must, fermentation of which has been prevented or suspended by the addition of alcohol, in vessels of 2 liters or less capacity</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2204 22</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wines; grape must, fermentation of which has been prevented or suspended by adding alcohol, in vessels with a capacity of more than 2 liters, but not more than 10 liters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2204 29</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wines; grape must, fermentation of which has been prevented or suspended by adding alcohol,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2205</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Vermouths and other natural grape wines</w:t>
            </w:r>
            <w:r w:rsidRPr="0094219E">
              <w:rPr>
                <w:lang w:val="en-US"/>
              </w:rPr>
              <w:br/>
              <w:t xml:space="preserve">with the addition of </w:t>
            </w:r>
            <w:r w:rsidRPr="0094219E">
              <w:rPr>
                <w:lang w:val="en-US"/>
              </w:rPr>
              <w:lastRenderedPageBreak/>
              <w:t>vegetable or aromatic substances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lastRenderedPageBreak/>
              <w:t>20, but not less than $ 1.5 per liter</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lastRenderedPageBreak/>
              <w:t>2905 45 000 9</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Glycerin,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3303 00 100 0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Perfume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3303 00 900 0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Eau de toilette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3304 10 000 0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Lip makeup products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3304 20 000 0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Eye makeup products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3304 99 000 0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Cosmetic products for skin care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3305 10 000 0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Shampoos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Italy</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3305 30 000 0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Hairsprays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Poland, France, Italy, Republic of Korea, Spain, Belgium, Japan, Switzerland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3305 90 000 9</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Hair products: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Italy, Belgium</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3306 10 000 0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Dental cleaning products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Italy, Germany, Slovakia, Spain, Japan</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rHeight w:val="1560"/>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lastRenderedPageBreak/>
              <w:t>3307 10 000 0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Products used before, during, and after shaving</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Germany</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3307 20 000 0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Deodorants and antiperspirants for individual use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rHeight w:val="3246"/>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3307 49 000 0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products for aromatizing and deodorizing indoor air, including incense for religious ceremonies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 France, Italy, Republic of Korea, Germany, Spain, Belgium, Slovakia, Romania, Japan, Switzerland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3401 30 000 0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Organic surfactants and skin washes in the form of liquid or cream, put up for retail sale, whether or not containing soap (skin washes)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Australia, New Zealand, United Kingdom, Poland, Italy, Germany, Belgium, Slovakia, Japan, Switzerland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3402 50 000 0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Cleaning products and detergents put up for retail sale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3402 90 100 8</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Other surfactants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Great Britain</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3402 90 900 0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Detergents and cleaning products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United States of America, Canada, United Kingdom, Australia, New Zealand, Poland</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3925 90 800 1</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construction parts, of plastics, not elsewhere specified or included, made of polyurethane</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rHeight w:val="1430"/>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lastRenderedPageBreak/>
              <w:t>4412</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Glued plywood, veneered panels and similar laminated wood</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4814 20 000 0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Wallpaper and similar wall coverings, consisting of paper, covered on the front side with a grainy, embossed, painted, printed or otherwise decorated plastic layer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Lithuania, Latvia, Estonia</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6201 40 000 0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Coats, raincoats, jackets made of chemical threads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Lithuania, Latvia, Estonia</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9303 20 100 0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Single barrel smoothbore weapons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9303 20 950 0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Other weapons, including combination weapons with smooth and rifled barrels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9303 30 000 0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Sporting, hunting or target-shooting rifles,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 &lt;3&gt;</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B16F30">
        <w:trPr>
          <w:trHeight w:val="3136"/>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9303 90 000 0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 xml:space="preserve">Rocket launchers and other devices for launching flares, pistols and revolvers for firing blank cartridges, pistols with a pop-up rod for the "humane" slaughter of animals, </w:t>
            </w:r>
            <w:proofErr w:type="spellStart"/>
            <w:r w:rsidRPr="0094219E">
              <w:rPr>
                <w:lang w:val="en-US"/>
              </w:rPr>
              <w:t>linemets</w:t>
            </w:r>
            <w:proofErr w:type="spellEnd"/>
            <w:r w:rsidRPr="0094219E">
              <w:rPr>
                <w:lang w:val="en-US"/>
              </w:rPr>
              <w:t>, other</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 &lt;3&gt;</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B16F30">
        <w:trPr>
          <w:trHeight w:val="1226"/>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9305 20 000 1</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Barrels of rifles or rifles of heading 9303</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9306 21 000 0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Cartridges for smoothbore weapons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t>9306 29 000 0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rPr>
                <w:lang w:val="en-US"/>
              </w:rPr>
            </w:pPr>
            <w:r w:rsidRPr="0094219E">
              <w:rPr>
                <w:lang w:val="en-US"/>
              </w:rPr>
              <w:t>Parts for smoothbore ammunition; pellets for air guns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35</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all unfriendly states &lt;2&gt;</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r w:rsidR="0094219E" w:rsidRPr="0094219E" w:rsidTr="0094219E">
        <w:trPr>
          <w:tblCellSpacing w:w="0" w:type="dxa"/>
        </w:trPr>
        <w:tc>
          <w:tcPr>
            <w:tcW w:w="1272" w:type="dxa"/>
            <w:tcBorders>
              <w:top w:val="nil"/>
              <w:left w:val="single" w:sz="8" w:space="0" w:color="CCCCCC"/>
              <w:bottom w:val="single" w:sz="8" w:space="0" w:color="CCCCCC"/>
              <w:right w:val="single" w:sz="8" w:space="0" w:color="CCCCCC"/>
            </w:tcBorders>
            <w:tcMar>
              <w:top w:w="0" w:type="dxa"/>
              <w:left w:w="29" w:type="dxa"/>
              <w:bottom w:w="29" w:type="dxa"/>
              <w:right w:w="29" w:type="dxa"/>
            </w:tcMar>
            <w:vAlign w:val="center"/>
            <w:hideMark/>
          </w:tcPr>
          <w:p w:rsidR="0094219E" w:rsidRPr="0094219E" w:rsidRDefault="0094219E" w:rsidP="0094219E">
            <w:pPr>
              <w:pStyle w:val="NormalWeb"/>
              <w:jc w:val="center"/>
            </w:pPr>
            <w:r w:rsidRPr="0094219E">
              <w:lastRenderedPageBreak/>
              <w:t>9607 19 000 0</w:t>
            </w:r>
          </w:p>
        </w:tc>
        <w:tc>
          <w:tcPr>
            <w:tcW w:w="1584"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Other zippers</w:t>
            </w:r>
          </w:p>
        </w:tc>
        <w:tc>
          <w:tcPr>
            <w:tcW w:w="1632"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50</w:t>
            </w:r>
          </w:p>
        </w:tc>
        <w:tc>
          <w:tcPr>
            <w:tcW w:w="1380"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Lithuania, Latvia, Estonia</w:t>
            </w:r>
          </w:p>
        </w:tc>
        <w:tc>
          <w:tcPr>
            <w:tcW w:w="1236" w:type="dxa"/>
            <w:tcBorders>
              <w:top w:val="nil"/>
              <w:left w:val="nil"/>
              <w:bottom w:val="single" w:sz="8" w:space="0" w:color="CCCCCC"/>
              <w:right w:val="single" w:sz="8" w:space="0" w:color="CCCCCC"/>
            </w:tcBorders>
            <w:tcMar>
              <w:top w:w="0" w:type="dxa"/>
              <w:left w:w="0" w:type="dxa"/>
              <w:bottom w:w="29" w:type="dxa"/>
              <w:right w:w="29" w:type="dxa"/>
            </w:tcMar>
            <w:vAlign w:val="center"/>
            <w:hideMark/>
          </w:tcPr>
          <w:p w:rsidR="0094219E" w:rsidRPr="0094219E" w:rsidRDefault="0094219E" w:rsidP="0094219E">
            <w:pPr>
              <w:pStyle w:val="NormalWeb"/>
              <w:jc w:val="center"/>
            </w:pPr>
            <w:r w:rsidRPr="0094219E">
              <w:t>until December 31, 2024 inclusive</w:t>
            </w:r>
          </w:p>
        </w:tc>
      </w:tr>
    </w:tbl>
    <w:p w:rsidR="0094219E" w:rsidRPr="0094219E" w:rsidRDefault="0094219E" w:rsidP="0094219E">
      <w:pPr>
        <w:pStyle w:val="NormalWeb"/>
        <w:jc w:val="both"/>
        <w:rPr>
          <w:lang w:val="en-US"/>
        </w:rPr>
      </w:pPr>
      <w:r w:rsidRPr="0094219E">
        <w:rPr>
          <w:lang w:val="en-US"/>
        </w:rPr>
        <w:t>&lt;1&gt; For the purposes of applying this list, you should be guided exclusively by the EAEU HS code, the product name is given for ease of use.</w:t>
      </w:r>
    </w:p>
    <w:p w:rsidR="0094219E" w:rsidRPr="0094219E" w:rsidRDefault="0094219E" w:rsidP="0094219E">
      <w:pPr>
        <w:pStyle w:val="NormalWeb"/>
        <w:jc w:val="both"/>
        <w:rPr>
          <w:lang w:val="en-US"/>
        </w:rPr>
      </w:pPr>
      <w:r w:rsidRPr="0094219E">
        <w:rPr>
          <w:lang w:val="en-US"/>
        </w:rPr>
        <w:t>&lt; 2&gt; Foreign states and territories that commit unfriendly acts against the Russian Federation, Russian legal entities and individuals specified in the list approved by Order of the Government of the Russian Federation No. 430-r of March 5, 2022.</w:t>
      </w:r>
    </w:p>
    <w:p w:rsidR="0094219E" w:rsidRPr="0094219E" w:rsidRDefault="0094219E" w:rsidP="0094219E">
      <w:pPr>
        <w:pStyle w:val="NormalWeb"/>
        <w:jc w:val="both"/>
        <w:rPr>
          <w:lang w:val="en-US"/>
        </w:rPr>
      </w:pPr>
      <w:r w:rsidRPr="0094219E">
        <w:rPr>
          <w:lang w:val="en-US"/>
        </w:rPr>
        <w:t>&lt;3&gt; With the exception of sports weapons and accessories imported to support the national teams of the Russian Federation upon confirmation by the Ministry of Sports of the Russian Federation of the intended purpose of the imported goods.".</w:t>
      </w:r>
    </w:p>
    <w:p w:rsidR="0094219E" w:rsidRPr="0094219E" w:rsidRDefault="0094219E">
      <w:pPr>
        <w:pStyle w:val="NormalWeb"/>
        <w:jc w:val="both"/>
        <w:rPr>
          <w:lang w:val="en-US"/>
        </w:rPr>
      </w:pPr>
    </w:p>
    <w:sectPr w:rsidR="0094219E" w:rsidRPr="00942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83"/>
    <w:rsid w:val="00080383"/>
    <w:rsid w:val="003A0C3C"/>
    <w:rsid w:val="00537437"/>
    <w:rsid w:val="00787E28"/>
    <w:rsid w:val="00872D50"/>
    <w:rsid w:val="0094219E"/>
    <w:rsid w:val="00B16F30"/>
    <w:rsid w:val="00DB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FF48BE-17BB-4E8B-8886-81815B1A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pPr>
      <w:spacing w:before="100" w:beforeAutospacing="1" w:after="100" w:afterAutospacing="1"/>
      <w:jc w:val="center"/>
      <w:outlineLvl w:val="1"/>
    </w:pPr>
    <w:rPr>
      <w:b/>
      <w:bCs/>
      <w:sz w:val="32"/>
      <w:szCs w:val="32"/>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paragraph" w:styleId="HTMLncedenBiimlendirilmi">
    <w:name w:val="HTML Preformatted"/>
    <w:basedOn w:val="Normal"/>
    <w:link w:val="HTMLncedenBiimlendirilmiChar"/>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Pr>
      <w:rFonts w:ascii="Consolas" w:eastAsiaTheme="minorEastAsia" w:hAnsi="Consolas"/>
    </w:rPr>
  </w:style>
  <w:style w:type="paragraph" w:styleId="NormalWeb">
    <w:name w:val="Normal (Web)"/>
    <w:basedOn w:val="Normal"/>
    <w:uiPriority w:val="99"/>
    <w:unhideWhenUsed/>
    <w:pPr>
      <w:spacing w:before="100" w:beforeAutospacing="1" w:after="100" w:afterAutospacing="1"/>
    </w:pPr>
  </w:style>
  <w:style w:type="paragraph" w:customStyle="1" w:styleId="urobrhead">
    <w:name w:val="urobr_head"/>
    <w:basedOn w:val="Normal"/>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Normal"/>
    <w:pPr>
      <w:shd w:val="clear" w:color="auto" w:fill="EEEEEE"/>
      <w:spacing w:before="100" w:beforeAutospacing="1" w:after="100" w:afterAutospacing="1"/>
    </w:pPr>
  </w:style>
  <w:style w:type="paragraph" w:customStyle="1" w:styleId="urobrbody">
    <w:name w:val="urobr_body"/>
    <w:basedOn w:val="Normal"/>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Normal"/>
    <w:pPr>
      <w:spacing w:before="100" w:beforeAutospacing="1" w:after="100" w:afterAutospacing="1"/>
    </w:pPr>
  </w:style>
  <w:style w:type="paragraph" w:customStyle="1" w:styleId="collapsedblock">
    <w:name w:val="collapsed_block"/>
    <w:basedOn w:val="Normal"/>
    <w:pPr>
      <w:spacing w:before="100" w:beforeAutospacing="1" w:after="100" w:afterAutospacing="1"/>
    </w:pPr>
  </w:style>
  <w:style w:type="paragraph" w:customStyle="1" w:styleId="highlight">
    <w:name w:val="highlight"/>
    <w:basedOn w:val="Normal"/>
    <w:pPr>
      <w:shd w:val="clear" w:color="auto" w:fill="FFFF55"/>
      <w:spacing w:before="100" w:beforeAutospacing="1" w:after="100" w:afterAutospacing="1"/>
    </w:pPr>
  </w:style>
  <w:style w:type="paragraph" w:customStyle="1" w:styleId="highlightsoft">
    <w:name w:val="highlightsoft"/>
    <w:basedOn w:val="Normal"/>
    <w:pPr>
      <w:shd w:val="clear" w:color="auto" w:fill="FFCCFF"/>
      <w:spacing w:before="100" w:beforeAutospacing="1" w:after="100" w:afterAutospacing="1"/>
    </w:pPr>
  </w:style>
  <w:style w:type="paragraph" w:customStyle="1" w:styleId="right">
    <w:name w:val="right"/>
    <w:basedOn w:val="Normal"/>
    <w:pPr>
      <w:spacing w:before="100" w:beforeAutospacing="1" w:after="300"/>
      <w:jc w:val="right"/>
    </w:pPr>
  </w:style>
  <w:style w:type="paragraph" w:customStyle="1" w:styleId="center">
    <w:name w:val="center"/>
    <w:basedOn w:val="Normal"/>
    <w:pPr>
      <w:spacing w:before="100" w:beforeAutospacing="1" w:after="100" w:afterAutospacing="1"/>
      <w:jc w:val="center"/>
    </w:pPr>
  </w:style>
  <w:style w:type="paragraph" w:customStyle="1" w:styleId="ordw-center">
    <w:name w:val="ordw-center"/>
    <w:basedOn w:val="Normal"/>
    <w:pPr>
      <w:jc w:val="center"/>
    </w:pPr>
  </w:style>
  <w:style w:type="paragraph" w:customStyle="1" w:styleId="scrolltable">
    <w:name w:val="scroll_table"/>
    <w:basedOn w:val="Normal"/>
    <w:pPr>
      <w:spacing w:before="100" w:beforeAutospacing="1" w:after="100" w:afterAutospacing="1"/>
    </w:pPr>
  </w:style>
  <w:style w:type="paragraph" w:customStyle="1" w:styleId="scrollpre">
    <w:name w:val="scroll_pre"/>
    <w:basedOn w:val="Normal"/>
    <w:pPr>
      <w:spacing w:before="100" w:beforeAutospacing="1" w:after="100" w:afterAutospacing="1"/>
    </w:pPr>
  </w:style>
  <w:style w:type="paragraph" w:customStyle="1" w:styleId="ordw-header">
    <w:name w:val="ordw-header"/>
    <w:basedOn w:val="Normal"/>
    <w:pPr>
      <w:spacing w:before="100" w:beforeAutospacing="1" w:after="100" w:afterAutospacing="1"/>
      <w:jc w:val="center"/>
    </w:pPr>
    <w:rPr>
      <w:b/>
      <w:bCs/>
    </w:rPr>
  </w:style>
  <w:style w:type="paragraph" w:customStyle="1" w:styleId="ordw-justify">
    <w:name w:val="ordw-justify"/>
    <w:basedOn w:val="Normal"/>
    <w:pPr>
      <w:jc w:val="both"/>
    </w:pPr>
  </w:style>
  <w:style w:type="paragraph" w:customStyle="1" w:styleId="ordw-right">
    <w:name w:val="ordw-right"/>
    <w:basedOn w:val="Normal"/>
    <w:pPr>
      <w:jc w:val="right"/>
    </w:pPr>
  </w:style>
  <w:style w:type="paragraph" w:customStyle="1" w:styleId="ordw-img">
    <w:name w:val="ordw-img"/>
    <w:basedOn w:val="Normal"/>
    <w:pPr>
      <w:spacing w:before="100" w:beforeAutospacing="1" w:after="100" w:afterAutospacing="1"/>
      <w:textAlignment w:val="center"/>
    </w:pPr>
  </w:style>
  <w:style w:type="paragraph" w:customStyle="1" w:styleId="ordw-table-0">
    <w:name w:val="ordw-table-0"/>
    <w:basedOn w:val="Normal"/>
    <w:pPr>
      <w:spacing w:before="100" w:beforeAutospacing="1" w:after="100" w:afterAutospacing="1"/>
    </w:pPr>
  </w:style>
  <w:style w:type="paragraph" w:customStyle="1" w:styleId="ordw-table-1">
    <w:name w:val="ordw-table-1"/>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Normal"/>
    <w:pPr>
      <w:spacing w:before="100" w:beforeAutospacing="1" w:after="100" w:afterAutospacing="1"/>
    </w:pPr>
  </w:style>
  <w:style w:type="paragraph" w:customStyle="1" w:styleId="ordw-table-3">
    <w:name w:val="ordw-table-3"/>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Normal"/>
    <w:pPr>
      <w:spacing w:before="100" w:beforeAutospacing="1" w:after="100" w:afterAutospacing="1"/>
    </w:pPr>
    <w:rPr>
      <w:color w:val="00923E"/>
    </w:rPr>
  </w:style>
  <w:style w:type="paragraph" w:customStyle="1" w:styleId="ordw-label">
    <w:name w:val="ordw-label"/>
    <w:basedOn w:val="Normal"/>
    <w:pPr>
      <w:spacing w:before="100" w:beforeAutospacing="1" w:after="100" w:afterAutospacing="1" w:line="480" w:lineRule="auto"/>
    </w:pPr>
  </w:style>
  <w:style w:type="paragraph" w:customStyle="1" w:styleId="ordw-expand">
    <w:name w:val="ordw-expand"/>
    <w:basedOn w:val="Normal"/>
    <w:pPr>
      <w:spacing w:before="100" w:beforeAutospacing="1" w:after="75"/>
    </w:pPr>
  </w:style>
  <w:style w:type="paragraph" w:customStyle="1" w:styleId="old">
    <w:name w:val="old"/>
    <w:basedOn w:val="Normal"/>
    <w:pPr>
      <w:spacing w:before="100" w:beforeAutospacing="1" w:after="100" w:afterAutospacing="1"/>
    </w:pPr>
  </w:style>
  <w:style w:type="paragraph" w:customStyle="1" w:styleId="new">
    <w:name w:val="new"/>
    <w:basedOn w:val="Normal"/>
    <w:pPr>
      <w:spacing w:before="100" w:beforeAutospacing="1" w:after="100" w:afterAutospacing="1"/>
    </w:pPr>
  </w:style>
  <w:style w:type="paragraph" w:customStyle="1" w:styleId="old1">
    <w:name w:val="old1"/>
    <w:basedOn w:val="Normal"/>
    <w:pPr>
      <w:shd w:val="clear" w:color="auto" w:fill="DDDDDD"/>
      <w:ind w:firstLine="240"/>
    </w:pPr>
    <w:rPr>
      <w:vanish/>
      <w:color w:val="CC0000"/>
    </w:rPr>
  </w:style>
  <w:style w:type="paragraph" w:customStyle="1" w:styleId="new1">
    <w:name w:val="new1"/>
    <w:basedOn w:val="Normal"/>
    <w:pPr>
      <w:shd w:val="clear" w:color="auto" w:fill="FFFFFF"/>
      <w:ind w:firstLine="240"/>
    </w:pPr>
    <w:rPr>
      <w:color w:val="00AA00"/>
    </w:rPr>
  </w:style>
  <w:style w:type="paragraph" w:customStyle="1" w:styleId="ordw-urobr">
    <w:name w:val="ordw-urobr"/>
    <w:basedOn w:val="Normal"/>
    <w:pPr>
      <w:shd w:val="clear" w:color="auto" w:fill="FFFFFF"/>
      <w:spacing w:before="100" w:beforeAutospacing="1" w:after="100" w:afterAutospacing="1"/>
    </w:pPr>
  </w:style>
  <w:style w:type="paragraph" w:customStyle="1" w:styleId="content-old">
    <w:name w:val="content-old"/>
    <w:basedOn w:val="Normal"/>
    <w:pPr>
      <w:spacing w:before="100" w:beforeAutospacing="1" w:after="100" w:afterAutospacing="1"/>
    </w:pPr>
  </w:style>
  <w:style w:type="paragraph" w:customStyle="1" w:styleId="old2">
    <w:name w:val="old2"/>
    <w:basedOn w:val="Normal"/>
    <w:pPr>
      <w:shd w:val="clear" w:color="auto" w:fill="DDDDDD"/>
      <w:ind w:firstLine="240"/>
    </w:pPr>
    <w:rPr>
      <w:vanish/>
      <w:color w:val="CC0000"/>
    </w:rPr>
  </w:style>
  <w:style w:type="paragraph" w:customStyle="1" w:styleId="new2">
    <w:name w:val="new2"/>
    <w:basedOn w:val="Normal"/>
    <w:pPr>
      <w:shd w:val="clear" w:color="auto" w:fill="FFFFFF"/>
      <w:ind w:firstLine="240"/>
    </w:pPr>
    <w:rPr>
      <w:color w:val="00AA00"/>
    </w:rPr>
  </w:style>
  <w:style w:type="paragraph" w:customStyle="1" w:styleId="content-old1">
    <w:name w:val="content-old1"/>
    <w:basedOn w:val="Normal"/>
    <w:pPr>
      <w:spacing w:before="100" w:beforeAutospacing="1" w:after="100" w:afterAutospacing="1"/>
    </w:pPr>
    <w:rPr>
      <w:color w:val="BBBBBB"/>
    </w:rPr>
  </w:style>
  <w:style w:type="paragraph" w:styleId="BalonMetni">
    <w:name w:val="Balloon Text"/>
    <w:basedOn w:val="Normal"/>
    <w:link w:val="BalonMetniChar"/>
    <w:uiPriority w:val="99"/>
    <w:semiHidden/>
    <w:unhideWhenUsed/>
    <w:rsid w:val="00080383"/>
    <w:rPr>
      <w:rFonts w:ascii="Tahoma" w:hAnsi="Tahoma" w:cs="Tahoma"/>
      <w:sz w:val="16"/>
      <w:szCs w:val="16"/>
    </w:rPr>
  </w:style>
  <w:style w:type="character" w:customStyle="1" w:styleId="BalonMetniChar">
    <w:name w:val="Balon Metni Char"/>
    <w:basedOn w:val="VarsaylanParagrafYazTipi"/>
    <w:link w:val="BalonMetni"/>
    <w:uiPriority w:val="99"/>
    <w:semiHidden/>
    <w:rsid w:val="0008038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136859">
      <w:marLeft w:val="0"/>
      <w:marRight w:val="0"/>
      <w:marTop w:val="0"/>
      <w:marBottom w:val="0"/>
      <w:divBdr>
        <w:top w:val="none" w:sz="0" w:space="0" w:color="auto"/>
        <w:left w:val="none" w:sz="0" w:space="0" w:color="auto"/>
        <w:bottom w:val="none" w:sz="0" w:space="0" w:color="auto"/>
        <w:right w:val="none" w:sz="0" w:space="0" w:color="auto"/>
      </w:divBdr>
    </w:div>
    <w:div w:id="1688408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1333</Words>
  <Characters>7599</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Постановление Правительства РФ от 17.04.2024 № 500 "О внесении изменений в постановление Правительства Российской Федерации от 7 декабря 2022 г. N 2240". Таможенные документы :: Альта-Софт</vt:lpstr>
      <vt:lpstr>Постановление Правительства РФ от 17.04.2024 № 500 "О внесении изменений в постановление Правительства Российской Федерации от 7 декабря 2022 г. N 2240". Таможенные документы :: Альта-Софт</vt:lpstr>
    </vt:vector>
  </TitlesOfParts>
  <Company>HP</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17.04.2024 № 500 "О внесении изменений в постановление Правительства Российской Федерации от 7 декабря 2022 г. N 2240". Таможенные документы :: Альта-Софт</dc:title>
  <dc:creator>omerkerman@yahoo.com</dc:creator>
  <cp:lastModifiedBy>Microsoft hesabı</cp:lastModifiedBy>
  <cp:revision>2</cp:revision>
  <dcterms:created xsi:type="dcterms:W3CDTF">2024-05-13T07:22:00Z</dcterms:created>
  <dcterms:modified xsi:type="dcterms:W3CDTF">2024-05-13T07:22:00Z</dcterms:modified>
</cp:coreProperties>
</file>